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B6B3" w14:textId="77777777" w:rsidR="00D0394C" w:rsidRDefault="00A11BCC">
      <w:pPr>
        <w:pStyle w:val="Heading"/>
        <w:rPr>
          <w:rFonts w:ascii="Carlito" w:eastAsia="Carlito" w:hAnsi="Carlito" w:cs="Carlito"/>
          <w:caps/>
          <w:color w:val="4472C4"/>
          <w:sz w:val="52"/>
          <w:szCs w:val="52"/>
          <w:u w:color="4472C4"/>
        </w:rPr>
      </w:pPr>
      <w:r>
        <w:rPr>
          <w:rFonts w:ascii="Arial Black" w:hAnsi="Arial Black"/>
          <w:b w:val="0"/>
          <w:bCs w:val="0"/>
          <w:caps/>
          <w:color w:val="212121"/>
          <w:sz w:val="52"/>
          <w:szCs w:val="52"/>
          <w:u w:color="5B9BD5"/>
        </w:rPr>
        <w:t>The Pre-IUD Consultation</w:t>
      </w:r>
    </w:p>
    <w:p w14:paraId="5DCCABB2" w14:textId="77777777" w:rsidR="00D0394C" w:rsidRDefault="00D0394C">
      <w:pPr>
        <w:pStyle w:val="Body0"/>
        <w:spacing w:before="100" w:after="100"/>
        <w:rPr>
          <w:rFonts w:ascii="Arial" w:eastAsia="Arial" w:hAnsi="Arial" w:cs="Arial"/>
          <w:u w:color="000000"/>
        </w:rPr>
      </w:pPr>
    </w:p>
    <w:p w14:paraId="0FE3AE20" w14:textId="77777777" w:rsidR="00D0394C" w:rsidRDefault="00A11BCC">
      <w:pPr>
        <w:pStyle w:val="Body0"/>
        <w:spacing w:before="100" w:after="100"/>
        <w:rPr>
          <w:rFonts w:ascii="Arial" w:eastAsia="Arial" w:hAnsi="Arial" w:cs="Arial"/>
          <w:u w:color="000000"/>
        </w:rPr>
      </w:pPr>
      <w:r>
        <w:rPr>
          <w:rFonts w:ascii="Arial" w:hAnsi="Arial"/>
          <w:u w:color="000000"/>
        </w:rPr>
        <w:t xml:space="preserve">A separate pre-IUC consultation is not routinely necessary. Ideally if a person requests IUC then this should be facilitated with as few delays as possible. </w:t>
      </w:r>
    </w:p>
    <w:p w14:paraId="2C9BA8AA" w14:textId="77777777" w:rsidR="00D0394C" w:rsidRDefault="00A11BCC">
      <w:pPr>
        <w:pStyle w:val="Body0"/>
        <w:spacing w:before="100" w:after="100"/>
        <w:rPr>
          <w:rFonts w:ascii="Arial" w:eastAsia="Arial" w:hAnsi="Arial" w:cs="Arial"/>
          <w:u w:color="000000"/>
        </w:rPr>
      </w:pPr>
      <w:r>
        <w:rPr>
          <w:rFonts w:ascii="Arial" w:hAnsi="Arial"/>
          <w:u w:color="000000"/>
        </w:rPr>
        <w:t xml:space="preserve">If a person is well informed about the IUC and what is involved for an </w:t>
      </w:r>
      <w:proofErr w:type="gramStart"/>
      <w:r>
        <w:rPr>
          <w:rFonts w:ascii="Arial" w:hAnsi="Arial"/>
          <w:u w:color="000000"/>
        </w:rPr>
        <w:t>insertion</w:t>
      </w:r>
      <w:proofErr w:type="gramEnd"/>
      <w:r>
        <w:rPr>
          <w:rFonts w:ascii="Arial" w:hAnsi="Arial"/>
          <w:u w:color="000000"/>
        </w:rPr>
        <w:t xml:space="preserve"> then the insertio</w:t>
      </w:r>
      <w:r>
        <w:rPr>
          <w:rFonts w:ascii="Arial" w:hAnsi="Arial"/>
          <w:u w:color="000000"/>
        </w:rPr>
        <w:t>n appointment is a lot easier for both the person and clinician. It is important when talking about the insertion that you give enough information that the person is prepared for the experience, without giving so much detail that you put them off or height</w:t>
      </w:r>
      <w:r>
        <w:rPr>
          <w:rFonts w:ascii="Arial" w:hAnsi="Arial"/>
          <w:u w:color="000000"/>
        </w:rPr>
        <w:t>en anxiety regarding the insertion. There is a range of experience, from hardly noticing what is happening, to the person finding it so painful that the procedure is abandoned. In general, a well informed and relaxed person finds the experience more accept</w:t>
      </w:r>
      <w:r>
        <w:rPr>
          <w:rFonts w:ascii="Arial" w:hAnsi="Arial"/>
          <w:u w:color="000000"/>
        </w:rPr>
        <w:t>able than someone who is highly anxious or didn</w:t>
      </w:r>
      <w:r>
        <w:rPr>
          <w:rFonts w:ascii="Arial" w:hAnsi="Arial"/>
          <w:u w:color="000000"/>
        </w:rPr>
        <w:t>’</w:t>
      </w:r>
      <w:r>
        <w:rPr>
          <w:rFonts w:ascii="Arial" w:hAnsi="Arial"/>
          <w:u w:color="000000"/>
        </w:rPr>
        <w:t>t know what to expect.</w:t>
      </w:r>
    </w:p>
    <w:p w14:paraId="6AA24D95" w14:textId="77777777" w:rsidR="00D0394C" w:rsidRDefault="00A11BCC">
      <w:pPr>
        <w:pStyle w:val="Heading2"/>
        <w:keepLines/>
        <w:spacing w:before="100" w:after="100"/>
        <w:rPr>
          <w:rFonts w:ascii="Arial" w:eastAsia="Arial" w:hAnsi="Arial" w:cs="Arial"/>
          <w:color w:val="1F4E79"/>
          <w:sz w:val="28"/>
          <w:szCs w:val="28"/>
          <w:u w:color="1F4E79"/>
        </w:rPr>
      </w:pPr>
      <w:r>
        <w:rPr>
          <w:rFonts w:ascii="Arial" w:hAnsi="Arial"/>
          <w:color w:val="1F4E79"/>
          <w:sz w:val="28"/>
          <w:szCs w:val="28"/>
          <w:u w:color="1F4E79"/>
        </w:rPr>
        <w:t>The different types of IUD</w:t>
      </w:r>
    </w:p>
    <w:p w14:paraId="6F87466F" w14:textId="77777777" w:rsidR="00D0394C" w:rsidRDefault="00A11BCC">
      <w:pPr>
        <w:pStyle w:val="Body0"/>
        <w:spacing w:before="100" w:after="100"/>
        <w:rPr>
          <w:rFonts w:ascii="Arial" w:eastAsia="Arial" w:hAnsi="Arial" w:cs="Arial"/>
          <w:b/>
          <w:bCs/>
          <w:sz w:val="20"/>
          <w:szCs w:val="20"/>
          <w:u w:color="000000"/>
        </w:rPr>
      </w:pPr>
      <w:r>
        <w:rPr>
          <w:rFonts w:ascii="Arial" w:hAnsi="Arial"/>
          <w:b/>
          <w:bCs/>
          <w:sz w:val="20"/>
          <w:szCs w:val="20"/>
          <w:u w:color="000000"/>
        </w:rPr>
        <w:t>If a person is wanting a Mirena for management of abnormal uterine bleeding they should be fully assessed as per Health Pathways.</w:t>
      </w:r>
    </w:p>
    <w:p w14:paraId="33A61373" w14:textId="77777777" w:rsidR="00D0394C" w:rsidRDefault="00A11BCC">
      <w:pPr>
        <w:pStyle w:val="Heading3"/>
        <w:keepLines/>
        <w:pBdr>
          <w:top w:val="nil"/>
        </w:pBdr>
        <w:spacing w:before="100" w:after="100" w:line="240" w:lineRule="auto"/>
        <w:rPr>
          <w:rFonts w:ascii="Arial" w:eastAsia="Arial" w:hAnsi="Arial" w:cs="Arial"/>
          <w:b/>
          <w:bCs/>
          <w:color w:val="5B9BD5"/>
          <w:spacing w:val="0"/>
          <w:sz w:val="24"/>
          <w:szCs w:val="24"/>
          <w:u w:color="5B9BD5"/>
        </w:rPr>
      </w:pPr>
      <w:r>
        <w:rPr>
          <w:rFonts w:ascii="Arial" w:hAnsi="Arial"/>
          <w:b/>
          <w:bCs/>
          <w:color w:val="5B9BD5"/>
          <w:spacing w:val="0"/>
          <w:sz w:val="24"/>
          <w:szCs w:val="24"/>
          <w:u w:color="5B9BD5"/>
        </w:rPr>
        <w:t>Copper IUDs</w:t>
      </w:r>
    </w:p>
    <w:p w14:paraId="0544F7D3" w14:textId="77777777" w:rsidR="00D0394C" w:rsidRDefault="00A11BCC">
      <w:pPr>
        <w:numPr>
          <w:ilvl w:val="0"/>
          <w:numId w:val="2"/>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No hormones</w:t>
      </w:r>
    </w:p>
    <w:p w14:paraId="41E41359" w14:textId="77777777" w:rsidR="00D0394C" w:rsidRDefault="00A11BCC">
      <w:pPr>
        <w:numPr>
          <w:ilvl w:val="0"/>
          <w:numId w:val="2"/>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Works by creating a spermicidal environment in the uterus. Primary mechanism of action is to prevent fertilization but also prevents implantation</w:t>
      </w:r>
    </w:p>
    <w:p w14:paraId="65C711ED" w14:textId="77777777" w:rsidR="00D0394C" w:rsidRDefault="00A11BCC">
      <w:pPr>
        <w:numPr>
          <w:ilvl w:val="0"/>
          <w:numId w:val="2"/>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Effective for 5-10 years depending on which one is inserted</w:t>
      </w:r>
    </w:p>
    <w:p w14:paraId="21078DB6" w14:textId="77777777" w:rsidR="00D0394C" w:rsidRDefault="00A11BCC">
      <w:pPr>
        <w:numPr>
          <w:ilvl w:val="0"/>
          <w:numId w:val="2"/>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Any copper IUD inserted after the age of 40 will provide effective contraception into menopause</w:t>
      </w:r>
    </w:p>
    <w:p w14:paraId="39D44613" w14:textId="77777777" w:rsidR="00D0394C" w:rsidRDefault="00A11BCC">
      <w:pPr>
        <w:numPr>
          <w:ilvl w:val="0"/>
          <w:numId w:val="2"/>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Can make periods longer, </w:t>
      </w:r>
      <w:proofErr w:type="gramStart"/>
      <w:r>
        <w:rPr>
          <w:rFonts w:ascii="Arial" w:hAnsi="Arial" w:cs="Arial Unicode MS"/>
          <w:color w:val="000000"/>
          <w:sz w:val="22"/>
          <w:szCs w:val="22"/>
          <w:u w:color="000000"/>
          <w14:textOutline w14:w="0" w14:cap="flat" w14:cmpd="sng" w14:algn="ctr">
            <w14:noFill/>
            <w14:prstDash w14:val="solid"/>
            <w14:bevel/>
          </w14:textOutline>
        </w:rPr>
        <w:t>heavier</w:t>
      </w:r>
      <w:proofErr w:type="gramEnd"/>
      <w:r>
        <w:rPr>
          <w:rFonts w:ascii="Arial" w:hAnsi="Arial" w:cs="Arial Unicode MS"/>
          <w:color w:val="000000"/>
          <w:sz w:val="22"/>
          <w:szCs w:val="22"/>
          <w:u w:color="000000"/>
          <w14:textOutline w14:w="0" w14:cap="flat" w14:cmpd="sng" w14:algn="ctr">
            <w14:noFill/>
            <w14:prstDash w14:val="solid"/>
            <w14:bevel/>
          </w14:textOutline>
        </w:rPr>
        <w:t xml:space="preserve"> and more painful</w:t>
      </w:r>
    </w:p>
    <w:p w14:paraId="1F912145" w14:textId="77777777" w:rsidR="00D0394C" w:rsidRDefault="00A11BCC">
      <w:pPr>
        <w:numPr>
          <w:ilvl w:val="0"/>
          <w:numId w:val="2"/>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Fully funded and available on MPSO so no script fee</w:t>
      </w:r>
    </w:p>
    <w:p w14:paraId="1DB609CB" w14:textId="77777777" w:rsidR="00D0394C" w:rsidRDefault="00A11BCC">
      <w:pPr>
        <w:numPr>
          <w:ilvl w:val="0"/>
          <w:numId w:val="2"/>
        </w:numPr>
        <w:spacing w:before="100" w:after="100"/>
        <w:rPr>
          <w:rFonts w:ascii="Arial" w:hAnsi="Arial" w:cs="Arial Unicode MS"/>
          <w:color w:val="000000"/>
          <w:sz w:val="22"/>
          <w:szCs w:val="22"/>
          <w:u w:color="000000"/>
          <w14:textOutline w14:w="0" w14:cap="flat" w14:cmpd="sng" w14:algn="ctr">
            <w14:noFill/>
            <w14:prstDash w14:val="solid"/>
            <w14:bevel/>
          </w14:textOutline>
        </w:rPr>
      </w:pPr>
      <w:proofErr w:type="gramStart"/>
      <w:r>
        <w:rPr>
          <w:rFonts w:ascii="Arial" w:hAnsi="Arial" w:cs="Arial Unicode MS"/>
          <w:color w:val="000000"/>
          <w:sz w:val="22"/>
          <w:szCs w:val="22"/>
          <w:u w:color="000000"/>
          <w14:textOutline w14:w="0" w14:cap="flat" w14:cmpd="sng" w14:algn="ctr">
            <w14:noFill/>
            <w14:prstDash w14:val="solid"/>
            <w14:bevel/>
          </w14:textOutline>
        </w:rPr>
        <w:t>Long Acting</w:t>
      </w:r>
      <w:proofErr w:type="gramEnd"/>
      <w:r>
        <w:rPr>
          <w:rFonts w:ascii="Arial" w:hAnsi="Arial" w:cs="Arial Unicode MS"/>
          <w:color w:val="000000"/>
          <w:sz w:val="22"/>
          <w:szCs w:val="22"/>
          <w:u w:color="000000"/>
          <w14:textOutline w14:w="0" w14:cap="flat" w14:cmpd="sng" w14:algn="ctr">
            <w14:noFill/>
            <w14:prstDash w14:val="solid"/>
            <w14:bevel/>
          </w14:textOutline>
        </w:rPr>
        <w:t xml:space="preserve"> Reversible Contraception (LARC) &gt;99% effective in preventing unin</w:t>
      </w:r>
      <w:r>
        <w:rPr>
          <w:rFonts w:ascii="Arial" w:hAnsi="Arial" w:cs="Arial Unicode MS"/>
          <w:color w:val="000000"/>
          <w:sz w:val="22"/>
          <w:szCs w:val="22"/>
          <w:u w:color="000000"/>
          <w14:textOutline w14:w="0" w14:cap="flat" w14:cmpd="sng" w14:algn="ctr">
            <w14:noFill/>
            <w14:prstDash w14:val="solid"/>
            <w14:bevel/>
          </w14:textOutline>
        </w:rPr>
        <w:t>tended pregnancy</w:t>
      </w:r>
    </w:p>
    <w:p w14:paraId="6BA26D49" w14:textId="77777777" w:rsidR="00D0394C" w:rsidRDefault="00A11BCC">
      <w:pPr>
        <w:numPr>
          <w:ilvl w:val="0"/>
          <w:numId w:val="2"/>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The most effective method of emerge</w:t>
      </w:r>
      <w:r>
        <w:rPr>
          <w:rFonts w:ascii="Arial" w:hAnsi="Arial" w:cs="Arial Unicode MS"/>
          <w:color w:val="000000"/>
          <w:sz w:val="22"/>
          <w:szCs w:val="22"/>
          <w:u w:color="000000"/>
          <w14:textOutline w14:w="0" w14:cap="flat" w14:cmpd="sng" w14:algn="ctr">
            <w14:noFill/>
            <w14:prstDash w14:val="solid"/>
            <w14:bevel/>
          </w14:textOutline>
        </w:rPr>
        <w:t>ncy contraception</w:t>
      </w:r>
    </w:p>
    <w:p w14:paraId="514780BB" w14:textId="77777777" w:rsidR="00D0394C" w:rsidRDefault="00A11BCC">
      <w:pPr>
        <w:pStyle w:val="Heading3"/>
        <w:keepLines/>
        <w:pBdr>
          <w:top w:val="nil"/>
        </w:pBdr>
        <w:spacing w:before="100" w:after="100" w:line="240" w:lineRule="auto"/>
        <w:rPr>
          <w:rFonts w:ascii="Arial" w:eastAsia="Arial" w:hAnsi="Arial" w:cs="Arial"/>
          <w:b/>
          <w:bCs/>
          <w:color w:val="5B9BD5"/>
          <w:spacing w:val="0"/>
          <w:sz w:val="24"/>
          <w:szCs w:val="24"/>
          <w:u w:color="5B9BD5"/>
        </w:rPr>
      </w:pPr>
      <w:r>
        <w:rPr>
          <w:rFonts w:ascii="Arial" w:hAnsi="Arial"/>
          <w:b/>
          <w:bCs/>
          <w:color w:val="5B9BD5"/>
          <w:spacing w:val="0"/>
          <w:sz w:val="24"/>
          <w:szCs w:val="24"/>
          <w:u w:color="5B9BD5"/>
        </w:rPr>
        <w:t>Hormonal IUDs</w:t>
      </w:r>
    </w:p>
    <w:p w14:paraId="3F225F79" w14:textId="77777777" w:rsidR="00D0394C" w:rsidRDefault="00A11BCC">
      <w:pPr>
        <w:numPr>
          <w:ilvl w:val="0"/>
          <w:numId w:val="4"/>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Low dose </w:t>
      </w:r>
      <w:proofErr w:type="gramStart"/>
      <w:r>
        <w:rPr>
          <w:rFonts w:ascii="Arial" w:hAnsi="Arial" w:cs="Arial Unicode MS"/>
          <w:color w:val="000000"/>
          <w:sz w:val="22"/>
          <w:szCs w:val="22"/>
          <w:u w:color="000000"/>
          <w14:textOutline w14:w="0" w14:cap="flat" w14:cmpd="sng" w14:algn="ctr">
            <w14:noFill/>
            <w14:prstDash w14:val="solid"/>
            <w14:bevel/>
          </w14:textOutline>
        </w:rPr>
        <w:t>slow releas</w:t>
      </w:r>
      <w:r>
        <w:rPr>
          <w:rFonts w:ascii="Arial" w:hAnsi="Arial" w:cs="Arial Unicode MS"/>
          <w:color w:val="000000"/>
          <w:sz w:val="22"/>
          <w:szCs w:val="22"/>
          <w:u w:color="000000"/>
          <w14:textOutline w14:w="0" w14:cap="flat" w14:cmpd="sng" w14:algn="ctr">
            <w14:noFill/>
            <w14:prstDash w14:val="solid"/>
            <w14:bevel/>
          </w14:textOutline>
        </w:rPr>
        <w:t>e</w:t>
      </w:r>
      <w:proofErr w:type="gramEnd"/>
      <w:r>
        <w:rPr>
          <w:rFonts w:ascii="Arial" w:hAnsi="Arial" w:cs="Arial Unicode MS"/>
          <w:color w:val="000000"/>
          <w:sz w:val="22"/>
          <w:szCs w:val="22"/>
          <w:u w:color="000000"/>
          <w14:textOutline w14:w="0" w14:cap="flat" w14:cmpd="sng" w14:algn="ctr">
            <w14:noFill/>
            <w14:prstDash w14:val="solid"/>
            <w14:bevel/>
          </w14:textOutline>
        </w:rPr>
        <w:t xml:space="preserve"> progestogen intrauterine systems (IUS)</w:t>
      </w:r>
    </w:p>
    <w:p w14:paraId="24B5811F" w14:textId="77777777" w:rsidR="00D0394C" w:rsidRDefault="00A11BCC">
      <w:pPr>
        <w:numPr>
          <w:ilvl w:val="0"/>
          <w:numId w:val="4"/>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Works by cr</w:t>
      </w:r>
      <w:r>
        <w:rPr>
          <w:rFonts w:ascii="Arial" w:hAnsi="Arial" w:cs="Arial Unicode MS"/>
          <w:color w:val="000000"/>
          <w:sz w:val="22"/>
          <w:szCs w:val="22"/>
          <w:u w:color="000000"/>
          <w14:textOutline w14:w="0" w14:cap="flat" w14:cmpd="sng" w14:algn="ctr">
            <w14:noFill/>
            <w14:prstDash w14:val="solid"/>
            <w14:bevel/>
          </w14:textOutline>
        </w:rPr>
        <w:t>eating a mucus plug at the cervix blocking sperm from entering the uterus. Thins the lining of the uterus and making it inhospitable to a fertilized egg. Has some impact on ovarian function.</w:t>
      </w:r>
    </w:p>
    <w:p w14:paraId="622745C5" w14:textId="77777777" w:rsidR="00D0394C" w:rsidRDefault="00A11BCC">
      <w:pPr>
        <w:numPr>
          <w:ilvl w:val="0"/>
          <w:numId w:val="4"/>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Mirena </w:t>
      </w:r>
    </w:p>
    <w:p w14:paraId="17AC89A9" w14:textId="77777777" w:rsidR="00D0394C" w:rsidRDefault="00A11BCC">
      <w:pPr>
        <w:numPr>
          <w:ilvl w:val="1"/>
          <w:numId w:val="4"/>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LARC: Effective for contraception for 5yrs</w:t>
      </w:r>
    </w:p>
    <w:p w14:paraId="5129CBDF" w14:textId="77777777" w:rsidR="00D0394C" w:rsidRDefault="00A11BCC">
      <w:pPr>
        <w:numPr>
          <w:ilvl w:val="1"/>
          <w:numId w:val="4"/>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&gt;99% effective in preventing an unintended pregnancy</w:t>
      </w:r>
    </w:p>
    <w:p w14:paraId="4B7EFBAF" w14:textId="77777777" w:rsidR="00D0394C" w:rsidRDefault="00A11BCC">
      <w:pPr>
        <w:numPr>
          <w:ilvl w:val="1"/>
          <w:numId w:val="4"/>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Effective management for heavy menstrual bleeding</w:t>
      </w:r>
    </w:p>
    <w:p w14:paraId="618A41F6" w14:textId="77777777" w:rsidR="00D0394C" w:rsidRDefault="00A11BCC">
      <w:pPr>
        <w:numPr>
          <w:ilvl w:val="1"/>
          <w:numId w:val="4"/>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May experience prolonged or random light bleeding or spotting for 3-6 months after insertion</w:t>
      </w:r>
    </w:p>
    <w:p w14:paraId="10116EF5" w14:textId="77777777" w:rsidR="00D0394C" w:rsidRDefault="00A11BCC">
      <w:pPr>
        <w:numPr>
          <w:ilvl w:val="1"/>
          <w:numId w:val="4"/>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At least a 94% reduction in blood loss after 12 months</w:t>
      </w:r>
    </w:p>
    <w:p w14:paraId="07DA78C3" w14:textId="77777777" w:rsidR="00D0394C" w:rsidRDefault="00A11BCC">
      <w:pPr>
        <w:numPr>
          <w:ilvl w:val="1"/>
          <w:numId w:val="4"/>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Fully funded and available on prescription</w:t>
      </w:r>
    </w:p>
    <w:p w14:paraId="63577674" w14:textId="77777777" w:rsidR="00D0394C" w:rsidRDefault="00A11BCC">
      <w:pPr>
        <w:numPr>
          <w:ilvl w:val="1"/>
          <w:numId w:val="4"/>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Can provide the progestogen component of MHT (menopausal hormonal therapy)</w:t>
      </w:r>
    </w:p>
    <w:p w14:paraId="2D682106" w14:textId="77777777" w:rsidR="00D0394C" w:rsidRDefault="00A11BCC">
      <w:pPr>
        <w:pStyle w:val="Body0"/>
        <w:spacing w:before="100" w:after="100"/>
        <w:rPr>
          <w:rFonts w:ascii="Arial" w:eastAsia="Arial" w:hAnsi="Arial" w:cs="Arial"/>
          <w:u w:color="000000"/>
        </w:rPr>
      </w:pPr>
      <w:proofErr w:type="spellStart"/>
      <w:r>
        <w:rPr>
          <w:rFonts w:ascii="Arial" w:hAnsi="Arial"/>
          <w:b/>
          <w:bCs/>
          <w:color w:val="5B9BD5"/>
          <w:sz w:val="24"/>
          <w:szCs w:val="24"/>
          <w:u w:color="5B9BD5"/>
        </w:rPr>
        <w:t>Jaydess</w:t>
      </w:r>
      <w:proofErr w:type="spellEnd"/>
    </w:p>
    <w:p w14:paraId="0EC7B7B4" w14:textId="77777777" w:rsidR="00D0394C" w:rsidRDefault="00A11BCC">
      <w:pPr>
        <w:numPr>
          <w:ilvl w:val="1"/>
          <w:numId w:val="4"/>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LARC: Effective for contraception for 3 years</w:t>
      </w:r>
    </w:p>
    <w:p w14:paraId="1EDF23AC" w14:textId="77777777" w:rsidR="00D0394C" w:rsidRDefault="00A11BCC">
      <w:pPr>
        <w:numPr>
          <w:ilvl w:val="1"/>
          <w:numId w:val="4"/>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&gt;99% effective in preventing an unintended pregnancy</w:t>
      </w:r>
    </w:p>
    <w:p w14:paraId="7168488F" w14:textId="77777777" w:rsidR="00D0394C" w:rsidRDefault="00A11BCC">
      <w:pPr>
        <w:numPr>
          <w:ilvl w:val="1"/>
          <w:numId w:val="4"/>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lastRenderedPageBreak/>
        <w:t>May experience prolonged or random light bleeding or spotting for 3-6 months after insertion</w:t>
      </w:r>
    </w:p>
    <w:p w14:paraId="48B4964D" w14:textId="77777777" w:rsidR="00D0394C" w:rsidRDefault="00A11BCC">
      <w:pPr>
        <w:numPr>
          <w:ilvl w:val="1"/>
          <w:numId w:val="4"/>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Likely to still get periods but will be lighter</w:t>
      </w:r>
    </w:p>
    <w:p w14:paraId="52F6E7A8" w14:textId="77777777" w:rsidR="00D0394C" w:rsidRDefault="00A11BCC">
      <w:pPr>
        <w:numPr>
          <w:ilvl w:val="1"/>
          <w:numId w:val="4"/>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Fully funded and available on prescription</w:t>
      </w:r>
    </w:p>
    <w:p w14:paraId="6521F025" w14:textId="77777777" w:rsidR="00D0394C" w:rsidRDefault="00A11BCC">
      <w:pPr>
        <w:numPr>
          <w:ilvl w:val="1"/>
          <w:numId w:val="4"/>
        </w:numPr>
        <w:spacing w:before="100" w:after="100"/>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Is a lower dose of progestogen compared to Mirena and device is slightly </w:t>
      </w:r>
      <w:proofErr w:type="gramStart"/>
      <w:r>
        <w:rPr>
          <w:rFonts w:ascii="Arial" w:hAnsi="Arial" w:cs="Arial Unicode MS"/>
          <w:color w:val="000000"/>
          <w:sz w:val="22"/>
          <w:szCs w:val="22"/>
          <w:u w:color="000000"/>
          <w14:textOutline w14:w="0" w14:cap="flat" w14:cmpd="sng" w14:algn="ctr">
            <w14:noFill/>
            <w14:prstDash w14:val="solid"/>
            <w14:bevel/>
          </w14:textOutline>
        </w:rPr>
        <w:t>smaller.</w:t>
      </w:r>
      <w:proofErr w:type="gramEnd"/>
    </w:p>
    <w:p w14:paraId="6206ACA8" w14:textId="77777777" w:rsidR="00D0394C" w:rsidRDefault="00A11BCC">
      <w:pPr>
        <w:pStyle w:val="Heading3"/>
        <w:keepLines/>
        <w:pBdr>
          <w:top w:val="nil"/>
        </w:pBdr>
        <w:spacing w:before="40" w:after="0" w:line="240" w:lineRule="auto"/>
        <w:rPr>
          <w:rFonts w:ascii="Arial" w:eastAsia="Arial" w:hAnsi="Arial" w:cs="Arial"/>
          <w:b/>
          <w:bCs/>
          <w:color w:val="1F4E79"/>
          <w:spacing w:val="0"/>
          <w:u w:color="1F4E79"/>
        </w:rPr>
      </w:pPr>
      <w:r>
        <w:rPr>
          <w:rFonts w:ascii="Arial" w:hAnsi="Arial"/>
          <w:b/>
          <w:bCs/>
          <w:color w:val="1F4E79"/>
          <w:spacing w:val="0"/>
          <w:u w:color="1F4E79"/>
        </w:rPr>
        <w:t>Extended use of IUC</w:t>
      </w:r>
    </w:p>
    <w:p w14:paraId="351A947B" w14:textId="77777777" w:rsidR="00D0394C" w:rsidRDefault="00D0394C">
      <w:pPr>
        <w:pStyle w:val="Body0"/>
        <w:rPr>
          <w:rFonts w:ascii="Calibri" w:eastAsia="Calibri" w:hAnsi="Calibri" w:cs="Calibri"/>
          <w:sz w:val="24"/>
          <w:szCs w:val="24"/>
          <w:u w:color="000000"/>
        </w:rPr>
      </w:pPr>
    </w:p>
    <w:p w14:paraId="57BEF84A" w14:textId="77777777" w:rsidR="00D0394C" w:rsidRDefault="00A11BCC">
      <w:pPr>
        <w:pStyle w:val="Body0"/>
        <w:rPr>
          <w:rFonts w:ascii="Arial" w:eastAsia="Arial" w:hAnsi="Arial" w:cs="Arial"/>
          <w:u w:color="000000"/>
        </w:rPr>
      </w:pPr>
      <w:r>
        <w:rPr>
          <w:rFonts w:ascii="Arial" w:hAnsi="Arial"/>
          <w:u w:color="000000"/>
        </w:rPr>
        <w:t xml:space="preserve">It is becoming increasingly recognised that certain IUC devices are safe and effective for prevention of </w:t>
      </w:r>
      <w:r>
        <w:rPr>
          <w:rFonts w:ascii="Arial" w:hAnsi="Arial"/>
          <w:u w:color="000000"/>
        </w:rPr>
        <w:t xml:space="preserve">pregnancy beyond their approved or </w:t>
      </w:r>
      <w:proofErr w:type="spellStart"/>
      <w:r>
        <w:rPr>
          <w:rFonts w:ascii="Arial" w:hAnsi="Arial"/>
          <w:u w:color="000000"/>
        </w:rPr>
        <w:t>licenced</w:t>
      </w:r>
      <w:proofErr w:type="spellEnd"/>
      <w:r>
        <w:rPr>
          <w:rFonts w:ascii="Arial" w:hAnsi="Arial"/>
          <w:u w:color="000000"/>
        </w:rPr>
        <w:t xml:space="preserve"> duration of use. FSRH supports extended IUC use in the following two </w:t>
      </w:r>
      <w:proofErr w:type="gramStart"/>
      <w:r>
        <w:rPr>
          <w:rFonts w:ascii="Arial" w:hAnsi="Arial"/>
          <w:u w:color="000000"/>
        </w:rPr>
        <w:t>situations;</w:t>
      </w:r>
      <w:proofErr w:type="gramEnd"/>
    </w:p>
    <w:p w14:paraId="54482545" w14:textId="77777777" w:rsidR="00D0394C" w:rsidRDefault="00A11BCC">
      <w:pPr>
        <w:numPr>
          <w:ilvl w:val="0"/>
          <w:numId w:val="6"/>
        </w:numPr>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Any copper IUD inserted for someone aged 40 or more will</w:t>
      </w:r>
      <w:r>
        <w:rPr>
          <w:rFonts w:ascii="Arial" w:hAnsi="Arial" w:cs="Arial Unicode MS"/>
          <w:color w:val="000000"/>
          <w:sz w:val="22"/>
          <w:szCs w:val="22"/>
          <w:u w:color="000000"/>
          <w14:textOutline w14:w="0" w14:cap="flat" w14:cmpd="sng" w14:algn="ctr">
            <w14:noFill/>
            <w14:prstDash w14:val="solid"/>
            <w14:bevel/>
          </w14:textOutline>
        </w:rPr>
        <w:t xml:space="preserve"> provide effective contraception until menopause</w:t>
      </w:r>
    </w:p>
    <w:p w14:paraId="6ECAA19A" w14:textId="77777777" w:rsidR="00D0394C" w:rsidRDefault="00A11BCC">
      <w:pPr>
        <w:numPr>
          <w:ilvl w:val="0"/>
          <w:numId w:val="6"/>
        </w:numPr>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A M</w:t>
      </w:r>
      <w:r>
        <w:rPr>
          <w:rFonts w:ascii="Arial" w:hAnsi="Arial" w:cs="Arial Unicode MS"/>
          <w:color w:val="000000"/>
          <w:sz w:val="22"/>
          <w:szCs w:val="22"/>
          <w:u w:color="000000"/>
          <w14:textOutline w14:w="0" w14:cap="flat" w14:cmpd="sng" w14:algn="ctr">
            <w14:noFill/>
            <w14:prstDash w14:val="solid"/>
            <w14:bevel/>
          </w14:textOutline>
        </w:rPr>
        <w:t>irena inserted for someone aged 45 or more will provide effective contraception until menopause</w:t>
      </w:r>
    </w:p>
    <w:p w14:paraId="6EA69378" w14:textId="77777777" w:rsidR="00D0394C" w:rsidRDefault="00A11BCC">
      <w:pPr>
        <w:pStyle w:val="Heading2"/>
        <w:keepLines/>
        <w:spacing w:before="100" w:after="100"/>
        <w:rPr>
          <w:rFonts w:ascii="Arial" w:eastAsia="Arial" w:hAnsi="Arial" w:cs="Arial"/>
          <w:color w:val="1F4E79"/>
          <w:sz w:val="28"/>
          <w:szCs w:val="28"/>
          <w:u w:color="1F4E79"/>
        </w:rPr>
      </w:pPr>
      <w:r>
        <w:rPr>
          <w:rFonts w:ascii="Arial" w:hAnsi="Arial"/>
          <w:color w:val="1F4E79"/>
          <w:sz w:val="28"/>
          <w:szCs w:val="28"/>
          <w:u w:color="1F4E79"/>
        </w:rPr>
        <w:t>History relevant to an IUD/IUS</w:t>
      </w:r>
    </w:p>
    <w:p w14:paraId="07744C9F" w14:textId="77777777" w:rsidR="00D0394C" w:rsidRDefault="00A11BCC">
      <w:pPr>
        <w:pStyle w:val="Body0"/>
        <w:rPr>
          <w:rFonts w:ascii="Arial" w:eastAsia="Arial" w:hAnsi="Arial" w:cs="Arial"/>
          <w:u w:color="000000"/>
        </w:rPr>
      </w:pPr>
      <w:r>
        <w:rPr>
          <w:rFonts w:ascii="Arial" w:hAnsi="Arial"/>
          <w:u w:color="000000"/>
        </w:rPr>
        <w:t xml:space="preserve">A medical and sexual history should be undertaken to assess for suitability and to determine if STI screening is required. Health practitioners should </w:t>
      </w:r>
      <w:proofErr w:type="gramStart"/>
      <w:r>
        <w:rPr>
          <w:rFonts w:ascii="Arial" w:hAnsi="Arial"/>
          <w:u w:color="000000"/>
        </w:rPr>
        <w:t>makes</w:t>
      </w:r>
      <w:proofErr w:type="gramEnd"/>
      <w:r>
        <w:rPr>
          <w:rFonts w:ascii="Arial" w:hAnsi="Arial"/>
          <w:u w:color="000000"/>
        </w:rPr>
        <w:t xml:space="preserve"> themselves familiar with the UK Medical Eligibility Criteria (UKMEC) for contraceptive use. Unless </w:t>
      </w:r>
      <w:r>
        <w:rPr>
          <w:rFonts w:ascii="Arial" w:hAnsi="Arial"/>
          <w:u w:color="000000"/>
        </w:rPr>
        <w:t xml:space="preserve">there are contraindications, IUC is suitable contraception for all people regardless of age or parity. </w:t>
      </w:r>
    </w:p>
    <w:p w14:paraId="13AC2424" w14:textId="77777777" w:rsidR="00D0394C" w:rsidRDefault="00A11BCC">
      <w:pPr>
        <w:pStyle w:val="Heading3"/>
        <w:keepLines/>
        <w:pBdr>
          <w:top w:val="nil"/>
        </w:pBdr>
        <w:spacing w:before="100" w:after="100" w:line="240" w:lineRule="auto"/>
        <w:rPr>
          <w:rFonts w:ascii="Arial" w:eastAsia="Arial" w:hAnsi="Arial" w:cs="Arial"/>
          <w:b/>
          <w:bCs/>
          <w:color w:val="5B9BD5"/>
          <w:spacing w:val="0"/>
          <w:sz w:val="24"/>
          <w:szCs w:val="24"/>
          <w:u w:color="5B9BD5"/>
        </w:rPr>
      </w:pPr>
      <w:r>
        <w:rPr>
          <w:rFonts w:ascii="Arial" w:hAnsi="Arial"/>
          <w:b/>
          <w:bCs/>
          <w:color w:val="5B9BD5"/>
          <w:spacing w:val="0"/>
          <w:sz w:val="24"/>
          <w:szCs w:val="24"/>
          <w:u w:color="5B9BD5"/>
        </w:rPr>
        <w:t>Medical surgical history</w:t>
      </w:r>
    </w:p>
    <w:p w14:paraId="4DF32B48" w14:textId="77777777" w:rsidR="00D0394C" w:rsidRDefault="00A11BCC">
      <w:pPr>
        <w:numPr>
          <w:ilvl w:val="0"/>
          <w:numId w:val="8"/>
        </w:numPr>
        <w:spacing w:before="100" w:after="10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Medical conditions</w:t>
      </w:r>
    </w:p>
    <w:p w14:paraId="04D03776" w14:textId="77777777" w:rsidR="00D0394C" w:rsidRDefault="00A11BCC">
      <w:pPr>
        <w:numPr>
          <w:ilvl w:val="0"/>
          <w:numId w:val="8"/>
        </w:numPr>
        <w:spacing w:before="100" w:after="10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 xml:space="preserve">Previous </w:t>
      </w:r>
      <w:proofErr w:type="spellStart"/>
      <w:r>
        <w:rPr>
          <w:rFonts w:ascii="Calibri" w:hAnsi="Calibri" w:cs="Arial Unicode MS"/>
          <w:color w:val="000000"/>
          <w:u w:color="000000"/>
          <w14:textOutline w14:w="0" w14:cap="flat" w14:cmpd="sng" w14:algn="ctr">
            <w14:noFill/>
            <w14:prstDash w14:val="solid"/>
            <w14:bevel/>
          </w14:textOutline>
        </w:rPr>
        <w:t>gynaecological</w:t>
      </w:r>
      <w:proofErr w:type="spellEnd"/>
      <w:r>
        <w:rPr>
          <w:rFonts w:ascii="Calibri" w:hAnsi="Calibri" w:cs="Arial Unicode MS"/>
          <w:color w:val="000000"/>
          <w:u w:color="000000"/>
          <w14:textOutline w14:w="0" w14:cap="flat" w14:cmpd="sng" w14:algn="ctr">
            <w14:noFill/>
            <w14:prstDash w14:val="solid"/>
            <w14:bevel/>
          </w14:textOutline>
        </w:rPr>
        <w:t xml:space="preserve"> surgery (including LLETZ)</w:t>
      </w:r>
    </w:p>
    <w:p w14:paraId="42EC563A" w14:textId="77777777" w:rsidR="00D0394C" w:rsidRDefault="00A11BCC">
      <w:pPr>
        <w:numPr>
          <w:ilvl w:val="0"/>
          <w:numId w:val="8"/>
        </w:numPr>
        <w:spacing w:before="100" w:after="10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Medications</w:t>
      </w:r>
    </w:p>
    <w:p w14:paraId="7FB4B6EC" w14:textId="77777777" w:rsidR="00D0394C" w:rsidRDefault="00A11BCC">
      <w:pPr>
        <w:numPr>
          <w:ilvl w:val="0"/>
          <w:numId w:val="8"/>
        </w:numPr>
        <w:spacing w:before="100" w:after="10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Allergies</w:t>
      </w:r>
    </w:p>
    <w:p w14:paraId="52DA835B" w14:textId="77777777" w:rsidR="00D0394C" w:rsidRDefault="00A11BCC">
      <w:pPr>
        <w:numPr>
          <w:ilvl w:val="0"/>
          <w:numId w:val="8"/>
        </w:numPr>
        <w:spacing w:before="100" w:after="10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Migraines</w:t>
      </w:r>
    </w:p>
    <w:p w14:paraId="23EE0B35" w14:textId="77777777" w:rsidR="00D0394C" w:rsidRDefault="00A11BCC">
      <w:pPr>
        <w:numPr>
          <w:ilvl w:val="0"/>
          <w:numId w:val="8"/>
        </w:numPr>
        <w:spacing w:before="100" w:after="10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Liver disorders</w:t>
      </w:r>
    </w:p>
    <w:p w14:paraId="7E30BF3A" w14:textId="77777777" w:rsidR="00D0394C" w:rsidRDefault="00A11BCC">
      <w:pPr>
        <w:numPr>
          <w:ilvl w:val="0"/>
          <w:numId w:val="8"/>
        </w:numPr>
        <w:spacing w:before="100" w:after="10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Cardiovascular disease</w:t>
      </w:r>
    </w:p>
    <w:p w14:paraId="2F24FF25" w14:textId="77777777" w:rsidR="00D0394C" w:rsidRDefault="00A11BCC">
      <w:pPr>
        <w:numPr>
          <w:ilvl w:val="0"/>
          <w:numId w:val="8"/>
        </w:numPr>
        <w:spacing w:before="100" w:after="10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VTE history (past/current)</w:t>
      </w:r>
    </w:p>
    <w:p w14:paraId="395CF7A6" w14:textId="77777777" w:rsidR="00D0394C" w:rsidRDefault="00A11BCC">
      <w:pPr>
        <w:numPr>
          <w:ilvl w:val="0"/>
          <w:numId w:val="8"/>
        </w:numPr>
        <w:spacing w:before="100" w:after="10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Smoking</w:t>
      </w:r>
    </w:p>
    <w:p w14:paraId="3E95608A" w14:textId="77777777" w:rsidR="00D0394C" w:rsidRDefault="00A11BCC">
      <w:pPr>
        <w:numPr>
          <w:ilvl w:val="0"/>
          <w:numId w:val="8"/>
        </w:numPr>
        <w:spacing w:before="100" w:after="10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Breast cancer</w:t>
      </w:r>
    </w:p>
    <w:p w14:paraId="03A561AF" w14:textId="77777777" w:rsidR="00D0394C" w:rsidRDefault="00A11BCC">
      <w:pPr>
        <w:pStyle w:val="Heading3"/>
        <w:keepLines/>
        <w:pBdr>
          <w:top w:val="nil"/>
        </w:pBdr>
        <w:spacing w:before="100" w:after="100" w:line="240" w:lineRule="auto"/>
        <w:rPr>
          <w:rFonts w:ascii="Arial" w:eastAsia="Arial" w:hAnsi="Arial" w:cs="Arial"/>
          <w:b/>
          <w:bCs/>
          <w:color w:val="5B9BD5"/>
          <w:spacing w:val="0"/>
          <w:sz w:val="24"/>
          <w:szCs w:val="24"/>
          <w:u w:color="5B9BD5"/>
        </w:rPr>
      </w:pPr>
      <w:r>
        <w:rPr>
          <w:rFonts w:ascii="Arial" w:hAnsi="Arial"/>
          <w:b/>
          <w:bCs/>
          <w:color w:val="5B9BD5"/>
          <w:spacing w:val="0"/>
          <w:sz w:val="24"/>
          <w:szCs w:val="24"/>
          <w:u w:color="5B9BD5"/>
        </w:rPr>
        <w:t>Periods</w:t>
      </w:r>
    </w:p>
    <w:p w14:paraId="7AA117FD" w14:textId="77777777" w:rsidR="00D0394C" w:rsidRDefault="00A11BCC">
      <w:pPr>
        <w:numPr>
          <w:ilvl w:val="0"/>
          <w:numId w:val="10"/>
        </w:numPr>
        <w:spacing w:before="100" w:after="10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Cycle length and regularity</w:t>
      </w:r>
    </w:p>
    <w:p w14:paraId="11224591" w14:textId="77777777" w:rsidR="00D0394C" w:rsidRDefault="00A11BCC">
      <w:pPr>
        <w:numPr>
          <w:ilvl w:val="0"/>
          <w:numId w:val="10"/>
        </w:numPr>
        <w:spacing w:before="100" w:after="10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 xml:space="preserve">Blood loss </w:t>
      </w:r>
      <w:r>
        <w:rPr>
          <w:rFonts w:ascii="Calibri" w:hAnsi="Calibri" w:cs="Arial Unicode MS"/>
          <w:color w:val="000000"/>
          <w:u w:color="000000"/>
          <w14:textOutline w14:w="0" w14:cap="flat" w14:cmpd="sng" w14:algn="ctr">
            <w14:noFill/>
            <w14:prstDash w14:val="solid"/>
            <w14:bevel/>
          </w14:textOutline>
        </w:rPr>
        <w:t xml:space="preserve">– </w:t>
      </w:r>
      <w:r>
        <w:rPr>
          <w:rFonts w:ascii="Calibri" w:hAnsi="Calibri" w:cs="Arial Unicode MS"/>
          <w:color w:val="000000"/>
          <w:u w:color="000000"/>
          <w14:textOutline w14:w="0" w14:cap="flat" w14:cmpd="sng" w14:algn="ctr">
            <w14:noFill/>
            <w14:prstDash w14:val="solid"/>
            <w14:bevel/>
          </w14:textOutline>
        </w:rPr>
        <w:t xml:space="preserve">flow and </w:t>
      </w:r>
      <w:r>
        <w:rPr>
          <w:rFonts w:ascii="Calibri" w:hAnsi="Calibri" w:cs="Arial Unicode MS"/>
          <w:color w:val="000000"/>
          <w:u w:color="000000"/>
          <w14:textOutline w14:w="0" w14:cap="flat" w14:cmpd="sng" w14:algn="ctr">
            <w14:noFill/>
            <w14:prstDash w14:val="solid"/>
            <w14:bevel/>
          </w14:textOutline>
        </w:rPr>
        <w:t>duration</w:t>
      </w:r>
    </w:p>
    <w:p w14:paraId="6AD37A81" w14:textId="77777777" w:rsidR="00D0394C" w:rsidRDefault="00A11BCC">
      <w:pPr>
        <w:numPr>
          <w:ilvl w:val="0"/>
          <w:numId w:val="10"/>
        </w:numPr>
        <w:spacing w:before="100" w:after="100"/>
        <w:rPr>
          <w:rFonts w:ascii="Calibri" w:hAnsi="Calibri" w:cs="Arial Unicode MS"/>
          <w:color w:val="000000"/>
          <w:u w:color="000000"/>
          <w14:textOutline w14:w="0" w14:cap="flat" w14:cmpd="sng" w14:algn="ctr">
            <w14:noFill/>
            <w14:prstDash w14:val="solid"/>
            <w14:bevel/>
          </w14:textOutline>
        </w:rPr>
      </w:pPr>
      <w:proofErr w:type="spellStart"/>
      <w:r>
        <w:rPr>
          <w:rFonts w:ascii="Calibri" w:hAnsi="Calibri" w:cs="Arial Unicode MS"/>
          <w:color w:val="000000"/>
          <w:u w:color="000000"/>
          <w14:textOutline w14:w="0" w14:cap="flat" w14:cmpd="sng" w14:algn="ctr">
            <w14:noFill/>
            <w14:prstDash w14:val="solid"/>
            <w14:bevel/>
          </w14:textOutline>
        </w:rPr>
        <w:t>Dysmenorrhoea</w:t>
      </w:r>
      <w:proofErr w:type="spellEnd"/>
    </w:p>
    <w:p w14:paraId="4E0F94DC" w14:textId="77777777" w:rsidR="00D0394C" w:rsidRDefault="00A11BCC">
      <w:pPr>
        <w:numPr>
          <w:ilvl w:val="0"/>
          <w:numId w:val="10"/>
        </w:numPr>
        <w:spacing w:before="100" w:after="10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History of STIs or PID</w:t>
      </w:r>
    </w:p>
    <w:p w14:paraId="46CE8846" w14:textId="77777777" w:rsidR="00D0394C" w:rsidRDefault="00A11BCC">
      <w:pPr>
        <w:numPr>
          <w:ilvl w:val="0"/>
          <w:numId w:val="10"/>
        </w:numPr>
        <w:spacing w:before="100" w:after="10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Current STI risk</w:t>
      </w:r>
    </w:p>
    <w:p w14:paraId="7C4EC2C9" w14:textId="77777777" w:rsidR="00D0394C" w:rsidRDefault="00A11BCC">
      <w:pPr>
        <w:numPr>
          <w:ilvl w:val="0"/>
          <w:numId w:val="10"/>
        </w:numPr>
        <w:spacing w:before="100" w:after="10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Cervical screening history if relevant</w:t>
      </w:r>
    </w:p>
    <w:p w14:paraId="7493A5A8" w14:textId="77777777" w:rsidR="00D0394C" w:rsidRDefault="00A11BCC">
      <w:pPr>
        <w:numPr>
          <w:ilvl w:val="0"/>
          <w:numId w:val="10"/>
        </w:numPr>
        <w:spacing w:before="100" w:after="10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Pregnancy history</w:t>
      </w:r>
    </w:p>
    <w:p w14:paraId="5F471BFC" w14:textId="77777777" w:rsidR="00D0394C" w:rsidRDefault="00A11BCC">
      <w:pPr>
        <w:numPr>
          <w:ilvl w:val="1"/>
          <w:numId w:val="10"/>
        </w:numPr>
        <w:spacing w:before="100" w:after="10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Gravida and parity</w:t>
      </w:r>
    </w:p>
    <w:sectPr w:rsidR="00D0394C">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67E34" w14:textId="77777777" w:rsidR="00A11BCC" w:rsidRDefault="00A11BCC">
      <w:r>
        <w:separator/>
      </w:r>
    </w:p>
  </w:endnote>
  <w:endnote w:type="continuationSeparator" w:id="0">
    <w:p w14:paraId="5C32C042" w14:textId="77777777" w:rsidR="00A11BCC" w:rsidRDefault="00A1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rlito">
    <w:altName w:val="Cambria"/>
    <w:charset w:val="00"/>
    <w:family w:val="roman"/>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E483" w14:textId="77777777" w:rsidR="00D0394C" w:rsidRDefault="00D039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711B" w14:textId="77777777" w:rsidR="00A11BCC" w:rsidRDefault="00A11BCC">
      <w:r>
        <w:separator/>
      </w:r>
    </w:p>
  </w:footnote>
  <w:footnote w:type="continuationSeparator" w:id="0">
    <w:p w14:paraId="0FAF873B" w14:textId="77777777" w:rsidR="00A11BCC" w:rsidRDefault="00A11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EA69" w14:textId="77777777" w:rsidR="00D0394C" w:rsidRDefault="00D039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16EB"/>
    <w:multiLevelType w:val="hybridMultilevel"/>
    <w:tmpl w:val="7334181C"/>
    <w:numStyleLink w:val="ImportedStyle3"/>
  </w:abstractNum>
  <w:abstractNum w:abstractNumId="1" w15:restartNumberingAfterBreak="0">
    <w:nsid w:val="1B3B57EC"/>
    <w:multiLevelType w:val="hybridMultilevel"/>
    <w:tmpl w:val="7334181C"/>
    <w:styleLink w:val="ImportedStyle3"/>
    <w:lvl w:ilvl="0" w:tplc="3932B3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5B9BD5"/>
        <w:spacing w:val="0"/>
        <w:w w:val="100"/>
        <w:kern w:val="0"/>
        <w:position w:val="0"/>
        <w:highlight w:val="none"/>
        <w:vertAlign w:val="baseline"/>
      </w:rPr>
    </w:lvl>
    <w:lvl w:ilvl="1" w:tplc="1ABE57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5B9BD5"/>
        <w:spacing w:val="0"/>
        <w:w w:val="100"/>
        <w:kern w:val="0"/>
        <w:position w:val="0"/>
        <w:highlight w:val="none"/>
        <w:vertAlign w:val="baseline"/>
      </w:rPr>
    </w:lvl>
    <w:lvl w:ilvl="2" w:tplc="2A4E57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5B9BD5"/>
        <w:spacing w:val="0"/>
        <w:w w:val="100"/>
        <w:kern w:val="0"/>
        <w:position w:val="0"/>
        <w:highlight w:val="none"/>
        <w:vertAlign w:val="baseline"/>
      </w:rPr>
    </w:lvl>
    <w:lvl w:ilvl="3" w:tplc="99EA488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5B9BD5"/>
        <w:spacing w:val="0"/>
        <w:w w:val="100"/>
        <w:kern w:val="0"/>
        <w:position w:val="0"/>
        <w:highlight w:val="none"/>
        <w:vertAlign w:val="baseline"/>
      </w:rPr>
    </w:lvl>
    <w:lvl w:ilvl="4" w:tplc="113A33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5B9BD5"/>
        <w:spacing w:val="0"/>
        <w:w w:val="100"/>
        <w:kern w:val="0"/>
        <w:position w:val="0"/>
        <w:highlight w:val="none"/>
        <w:vertAlign w:val="baseline"/>
      </w:rPr>
    </w:lvl>
    <w:lvl w:ilvl="5" w:tplc="656E8D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5B9BD5"/>
        <w:spacing w:val="0"/>
        <w:w w:val="100"/>
        <w:kern w:val="0"/>
        <w:position w:val="0"/>
        <w:highlight w:val="none"/>
        <w:vertAlign w:val="baseline"/>
      </w:rPr>
    </w:lvl>
    <w:lvl w:ilvl="6" w:tplc="290027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5B9BD5"/>
        <w:spacing w:val="0"/>
        <w:w w:val="100"/>
        <w:kern w:val="0"/>
        <w:position w:val="0"/>
        <w:highlight w:val="none"/>
        <w:vertAlign w:val="baseline"/>
      </w:rPr>
    </w:lvl>
    <w:lvl w:ilvl="7" w:tplc="6E16A8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5B9BD5"/>
        <w:spacing w:val="0"/>
        <w:w w:val="100"/>
        <w:kern w:val="0"/>
        <w:position w:val="0"/>
        <w:highlight w:val="none"/>
        <w:vertAlign w:val="baseline"/>
      </w:rPr>
    </w:lvl>
    <w:lvl w:ilvl="8" w:tplc="DFDEC7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5B9BD5"/>
        <w:spacing w:val="0"/>
        <w:w w:val="100"/>
        <w:kern w:val="0"/>
        <w:position w:val="0"/>
        <w:highlight w:val="none"/>
        <w:vertAlign w:val="baseline"/>
      </w:rPr>
    </w:lvl>
  </w:abstractNum>
  <w:abstractNum w:abstractNumId="2" w15:restartNumberingAfterBreak="0">
    <w:nsid w:val="1F7505C8"/>
    <w:multiLevelType w:val="hybridMultilevel"/>
    <w:tmpl w:val="50065B02"/>
    <w:numStyleLink w:val="ImportedStyle4"/>
  </w:abstractNum>
  <w:abstractNum w:abstractNumId="3" w15:restartNumberingAfterBreak="0">
    <w:nsid w:val="30433951"/>
    <w:multiLevelType w:val="hybridMultilevel"/>
    <w:tmpl w:val="6EF2DAD6"/>
    <w:numStyleLink w:val="ImportedStyle1"/>
  </w:abstractNum>
  <w:abstractNum w:abstractNumId="4" w15:restartNumberingAfterBreak="0">
    <w:nsid w:val="3B4D3294"/>
    <w:multiLevelType w:val="hybridMultilevel"/>
    <w:tmpl w:val="50065B02"/>
    <w:styleLink w:val="ImportedStyle4"/>
    <w:lvl w:ilvl="0" w:tplc="EE746C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5B9BD5"/>
        <w:spacing w:val="0"/>
        <w:w w:val="100"/>
        <w:kern w:val="0"/>
        <w:position w:val="0"/>
        <w:highlight w:val="none"/>
        <w:vertAlign w:val="baseline"/>
      </w:rPr>
    </w:lvl>
    <w:lvl w:ilvl="1" w:tplc="768A2A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5B9BD5"/>
        <w:spacing w:val="0"/>
        <w:w w:val="100"/>
        <w:kern w:val="0"/>
        <w:position w:val="0"/>
        <w:highlight w:val="none"/>
        <w:vertAlign w:val="baseline"/>
      </w:rPr>
    </w:lvl>
    <w:lvl w:ilvl="2" w:tplc="DDCC5F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5B9BD5"/>
        <w:spacing w:val="0"/>
        <w:w w:val="100"/>
        <w:kern w:val="0"/>
        <w:position w:val="0"/>
        <w:highlight w:val="none"/>
        <w:vertAlign w:val="baseline"/>
      </w:rPr>
    </w:lvl>
    <w:lvl w:ilvl="3" w:tplc="A2E844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5B9BD5"/>
        <w:spacing w:val="0"/>
        <w:w w:val="100"/>
        <w:kern w:val="0"/>
        <w:position w:val="0"/>
        <w:highlight w:val="none"/>
        <w:vertAlign w:val="baseline"/>
      </w:rPr>
    </w:lvl>
    <w:lvl w:ilvl="4" w:tplc="E14A5C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5B9BD5"/>
        <w:spacing w:val="0"/>
        <w:w w:val="100"/>
        <w:kern w:val="0"/>
        <w:position w:val="0"/>
        <w:highlight w:val="none"/>
        <w:vertAlign w:val="baseline"/>
      </w:rPr>
    </w:lvl>
    <w:lvl w:ilvl="5" w:tplc="90EAD7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5B9BD5"/>
        <w:spacing w:val="0"/>
        <w:w w:val="100"/>
        <w:kern w:val="0"/>
        <w:position w:val="0"/>
        <w:highlight w:val="none"/>
        <w:vertAlign w:val="baseline"/>
      </w:rPr>
    </w:lvl>
    <w:lvl w:ilvl="6" w:tplc="8DC2F3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5B9BD5"/>
        <w:spacing w:val="0"/>
        <w:w w:val="100"/>
        <w:kern w:val="0"/>
        <w:position w:val="0"/>
        <w:highlight w:val="none"/>
        <w:vertAlign w:val="baseline"/>
      </w:rPr>
    </w:lvl>
    <w:lvl w:ilvl="7" w:tplc="056C84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5B9BD5"/>
        <w:spacing w:val="0"/>
        <w:w w:val="100"/>
        <w:kern w:val="0"/>
        <w:position w:val="0"/>
        <w:highlight w:val="none"/>
        <w:vertAlign w:val="baseline"/>
      </w:rPr>
    </w:lvl>
    <w:lvl w:ilvl="8" w:tplc="AF3AC4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5B9BD5"/>
        <w:spacing w:val="0"/>
        <w:w w:val="100"/>
        <w:kern w:val="0"/>
        <w:position w:val="0"/>
        <w:highlight w:val="none"/>
        <w:vertAlign w:val="baseline"/>
      </w:rPr>
    </w:lvl>
  </w:abstractNum>
  <w:abstractNum w:abstractNumId="5" w15:restartNumberingAfterBreak="0">
    <w:nsid w:val="49A90B8C"/>
    <w:multiLevelType w:val="hybridMultilevel"/>
    <w:tmpl w:val="40E60884"/>
    <w:numStyleLink w:val="ImportedStyle5"/>
  </w:abstractNum>
  <w:abstractNum w:abstractNumId="6" w15:restartNumberingAfterBreak="0">
    <w:nsid w:val="4B8919B4"/>
    <w:multiLevelType w:val="hybridMultilevel"/>
    <w:tmpl w:val="6EF2DAD6"/>
    <w:styleLink w:val="ImportedStyle1"/>
    <w:lvl w:ilvl="0" w:tplc="F17CD5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5B9BD5"/>
        <w:spacing w:val="0"/>
        <w:w w:val="100"/>
        <w:kern w:val="0"/>
        <w:position w:val="0"/>
        <w:highlight w:val="none"/>
        <w:vertAlign w:val="baseline"/>
      </w:rPr>
    </w:lvl>
    <w:lvl w:ilvl="1" w:tplc="315ACC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5B9BD5"/>
        <w:spacing w:val="0"/>
        <w:w w:val="100"/>
        <w:kern w:val="0"/>
        <w:position w:val="0"/>
        <w:highlight w:val="none"/>
        <w:vertAlign w:val="baseline"/>
      </w:rPr>
    </w:lvl>
    <w:lvl w:ilvl="2" w:tplc="2CFC09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5B9BD5"/>
        <w:spacing w:val="0"/>
        <w:w w:val="100"/>
        <w:kern w:val="0"/>
        <w:position w:val="0"/>
        <w:highlight w:val="none"/>
        <w:vertAlign w:val="baseline"/>
      </w:rPr>
    </w:lvl>
    <w:lvl w:ilvl="3" w:tplc="402C4EE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5B9BD5"/>
        <w:spacing w:val="0"/>
        <w:w w:val="100"/>
        <w:kern w:val="0"/>
        <w:position w:val="0"/>
        <w:highlight w:val="none"/>
        <w:vertAlign w:val="baseline"/>
      </w:rPr>
    </w:lvl>
    <w:lvl w:ilvl="4" w:tplc="FB14E5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5B9BD5"/>
        <w:spacing w:val="0"/>
        <w:w w:val="100"/>
        <w:kern w:val="0"/>
        <w:position w:val="0"/>
        <w:highlight w:val="none"/>
        <w:vertAlign w:val="baseline"/>
      </w:rPr>
    </w:lvl>
    <w:lvl w:ilvl="5" w:tplc="EE4A34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5B9BD5"/>
        <w:spacing w:val="0"/>
        <w:w w:val="100"/>
        <w:kern w:val="0"/>
        <w:position w:val="0"/>
        <w:highlight w:val="none"/>
        <w:vertAlign w:val="baseline"/>
      </w:rPr>
    </w:lvl>
    <w:lvl w:ilvl="6" w:tplc="089A57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5B9BD5"/>
        <w:spacing w:val="0"/>
        <w:w w:val="100"/>
        <w:kern w:val="0"/>
        <w:position w:val="0"/>
        <w:highlight w:val="none"/>
        <w:vertAlign w:val="baseline"/>
      </w:rPr>
    </w:lvl>
    <w:lvl w:ilvl="7" w:tplc="10C807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5B9BD5"/>
        <w:spacing w:val="0"/>
        <w:w w:val="100"/>
        <w:kern w:val="0"/>
        <w:position w:val="0"/>
        <w:highlight w:val="none"/>
        <w:vertAlign w:val="baseline"/>
      </w:rPr>
    </w:lvl>
    <w:lvl w:ilvl="8" w:tplc="31420D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5B9BD5"/>
        <w:spacing w:val="0"/>
        <w:w w:val="100"/>
        <w:kern w:val="0"/>
        <w:position w:val="0"/>
        <w:highlight w:val="none"/>
        <w:vertAlign w:val="baseline"/>
      </w:rPr>
    </w:lvl>
  </w:abstractNum>
  <w:abstractNum w:abstractNumId="7" w15:restartNumberingAfterBreak="0">
    <w:nsid w:val="60224306"/>
    <w:multiLevelType w:val="hybridMultilevel"/>
    <w:tmpl w:val="149C1464"/>
    <w:styleLink w:val="ImportedStyle2"/>
    <w:lvl w:ilvl="0" w:tplc="95B4BF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5B9BD5"/>
        <w:spacing w:val="0"/>
        <w:w w:val="100"/>
        <w:kern w:val="0"/>
        <w:position w:val="0"/>
        <w:highlight w:val="none"/>
        <w:vertAlign w:val="baseline"/>
      </w:rPr>
    </w:lvl>
    <w:lvl w:ilvl="1" w:tplc="96EA2E3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color w:val="5B9BD5"/>
        <w:spacing w:val="0"/>
        <w:w w:val="100"/>
        <w:kern w:val="0"/>
        <w:position w:val="0"/>
        <w:highlight w:val="none"/>
        <w:vertAlign w:val="baseline"/>
      </w:rPr>
    </w:lvl>
    <w:lvl w:ilvl="2" w:tplc="2A9E32C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color w:val="5B9BD5"/>
        <w:spacing w:val="0"/>
        <w:w w:val="100"/>
        <w:kern w:val="0"/>
        <w:position w:val="0"/>
        <w:highlight w:val="none"/>
        <w:vertAlign w:val="baseline"/>
      </w:rPr>
    </w:lvl>
    <w:lvl w:ilvl="3" w:tplc="95C88DA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color w:val="5B9BD5"/>
        <w:spacing w:val="0"/>
        <w:w w:val="100"/>
        <w:kern w:val="0"/>
        <w:position w:val="0"/>
        <w:highlight w:val="none"/>
        <w:vertAlign w:val="baseline"/>
      </w:rPr>
    </w:lvl>
    <w:lvl w:ilvl="4" w:tplc="C34A910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color w:val="5B9BD5"/>
        <w:spacing w:val="0"/>
        <w:w w:val="100"/>
        <w:kern w:val="0"/>
        <w:position w:val="0"/>
        <w:highlight w:val="none"/>
        <w:vertAlign w:val="baseline"/>
      </w:rPr>
    </w:lvl>
    <w:lvl w:ilvl="5" w:tplc="2412520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color w:val="5B9BD5"/>
        <w:spacing w:val="0"/>
        <w:w w:val="100"/>
        <w:kern w:val="0"/>
        <w:position w:val="0"/>
        <w:highlight w:val="none"/>
        <w:vertAlign w:val="baseline"/>
      </w:rPr>
    </w:lvl>
    <w:lvl w:ilvl="6" w:tplc="21E6EDF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color w:val="5B9BD5"/>
        <w:spacing w:val="0"/>
        <w:w w:val="100"/>
        <w:kern w:val="0"/>
        <w:position w:val="0"/>
        <w:highlight w:val="none"/>
        <w:vertAlign w:val="baseline"/>
      </w:rPr>
    </w:lvl>
    <w:lvl w:ilvl="7" w:tplc="77B83A8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color w:val="5B9BD5"/>
        <w:spacing w:val="0"/>
        <w:w w:val="100"/>
        <w:kern w:val="0"/>
        <w:position w:val="0"/>
        <w:highlight w:val="none"/>
        <w:vertAlign w:val="baseline"/>
      </w:rPr>
    </w:lvl>
    <w:lvl w:ilvl="8" w:tplc="E7925D3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color w:val="5B9BD5"/>
        <w:spacing w:val="0"/>
        <w:w w:val="100"/>
        <w:kern w:val="0"/>
        <w:position w:val="0"/>
        <w:highlight w:val="none"/>
        <w:vertAlign w:val="baseline"/>
      </w:rPr>
    </w:lvl>
  </w:abstractNum>
  <w:abstractNum w:abstractNumId="8" w15:restartNumberingAfterBreak="0">
    <w:nsid w:val="72C67221"/>
    <w:multiLevelType w:val="hybridMultilevel"/>
    <w:tmpl w:val="40E60884"/>
    <w:styleLink w:val="ImportedStyle5"/>
    <w:lvl w:ilvl="0" w:tplc="316EB4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5B9BD5"/>
        <w:spacing w:val="0"/>
        <w:w w:val="100"/>
        <w:kern w:val="0"/>
        <w:position w:val="0"/>
        <w:highlight w:val="none"/>
        <w:vertAlign w:val="baseline"/>
      </w:rPr>
    </w:lvl>
    <w:lvl w:ilvl="1" w:tplc="4D6C795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color w:val="5B9BD5"/>
        <w:spacing w:val="0"/>
        <w:w w:val="100"/>
        <w:kern w:val="0"/>
        <w:position w:val="0"/>
        <w:highlight w:val="none"/>
        <w:vertAlign w:val="baseline"/>
      </w:rPr>
    </w:lvl>
    <w:lvl w:ilvl="2" w:tplc="4C1AEB5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color w:val="5B9BD5"/>
        <w:spacing w:val="0"/>
        <w:w w:val="100"/>
        <w:kern w:val="0"/>
        <w:position w:val="0"/>
        <w:highlight w:val="none"/>
        <w:vertAlign w:val="baseline"/>
      </w:rPr>
    </w:lvl>
    <w:lvl w:ilvl="3" w:tplc="2522019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color w:val="5B9BD5"/>
        <w:spacing w:val="0"/>
        <w:w w:val="100"/>
        <w:kern w:val="0"/>
        <w:position w:val="0"/>
        <w:highlight w:val="none"/>
        <w:vertAlign w:val="baseline"/>
      </w:rPr>
    </w:lvl>
    <w:lvl w:ilvl="4" w:tplc="4086E4F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color w:val="5B9BD5"/>
        <w:spacing w:val="0"/>
        <w:w w:val="100"/>
        <w:kern w:val="0"/>
        <w:position w:val="0"/>
        <w:highlight w:val="none"/>
        <w:vertAlign w:val="baseline"/>
      </w:rPr>
    </w:lvl>
    <w:lvl w:ilvl="5" w:tplc="4FD27FC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color w:val="5B9BD5"/>
        <w:spacing w:val="0"/>
        <w:w w:val="100"/>
        <w:kern w:val="0"/>
        <w:position w:val="0"/>
        <w:highlight w:val="none"/>
        <w:vertAlign w:val="baseline"/>
      </w:rPr>
    </w:lvl>
    <w:lvl w:ilvl="6" w:tplc="37B21C8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color w:val="5B9BD5"/>
        <w:spacing w:val="0"/>
        <w:w w:val="100"/>
        <w:kern w:val="0"/>
        <w:position w:val="0"/>
        <w:highlight w:val="none"/>
        <w:vertAlign w:val="baseline"/>
      </w:rPr>
    </w:lvl>
    <w:lvl w:ilvl="7" w:tplc="E9726B9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color w:val="5B9BD5"/>
        <w:spacing w:val="0"/>
        <w:w w:val="100"/>
        <w:kern w:val="0"/>
        <w:position w:val="0"/>
        <w:highlight w:val="none"/>
        <w:vertAlign w:val="baseline"/>
      </w:rPr>
    </w:lvl>
    <w:lvl w:ilvl="8" w:tplc="85BC11D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color w:val="5B9BD5"/>
        <w:spacing w:val="0"/>
        <w:w w:val="100"/>
        <w:kern w:val="0"/>
        <w:position w:val="0"/>
        <w:highlight w:val="none"/>
        <w:vertAlign w:val="baseline"/>
      </w:rPr>
    </w:lvl>
  </w:abstractNum>
  <w:abstractNum w:abstractNumId="9" w15:restartNumberingAfterBreak="0">
    <w:nsid w:val="7F384D98"/>
    <w:multiLevelType w:val="hybridMultilevel"/>
    <w:tmpl w:val="149C1464"/>
    <w:numStyleLink w:val="ImportedStyle2"/>
  </w:abstractNum>
  <w:num w:numId="1">
    <w:abstractNumId w:val="6"/>
  </w:num>
  <w:num w:numId="2">
    <w:abstractNumId w:val="3"/>
  </w:num>
  <w:num w:numId="3">
    <w:abstractNumId w:val="7"/>
  </w:num>
  <w:num w:numId="4">
    <w:abstractNumId w:val="9"/>
  </w:num>
  <w:num w:numId="5">
    <w:abstractNumId w:val="1"/>
  </w:num>
  <w:num w:numId="6">
    <w:abstractNumId w:val="0"/>
  </w:num>
  <w:num w:numId="7">
    <w:abstractNumId w:val="4"/>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formatting="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94C"/>
    <w:rsid w:val="006019A0"/>
    <w:rsid w:val="00A11BCC"/>
    <w:rsid w:val="00D039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CB7D8"/>
  <w15:docId w15:val="{222705E9-A5B8-42DF-B55A-379E0804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NZ" w:eastAsia="en-N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lang w:val="en-US"/>
      <w14:textOutline w14:w="0" w14:cap="flat" w14:cmpd="sng" w14:algn="ctr">
        <w14:noFill/>
        <w14:prstDash w14:val="solid"/>
        <w14:bevel/>
      </w14:textOutline>
    </w:rPr>
  </w:style>
  <w:style w:type="paragraph" w:styleId="Heading3">
    <w:name w:val="heading 3"/>
    <w:next w:val="Body"/>
    <w:uiPriority w:val="9"/>
    <w:unhideWhenUsed/>
    <w:qFormat/>
    <w:pPr>
      <w:keepNext/>
      <w:pBdr>
        <w:top w:val="single" w:sz="4" w:space="0" w:color="515151"/>
      </w:pBdr>
      <w:spacing w:before="360" w:after="40" w:line="288" w:lineRule="auto"/>
      <w:outlineLvl w:val="2"/>
    </w:pPr>
    <w:rPr>
      <w:rFonts w:ascii="Helvetica Neue" w:hAnsi="Helvetica Neue" w:cs="Arial Unicode MS"/>
      <w:color w:val="000000"/>
      <w:spacing w:val="5"/>
      <w:sz w:val="28"/>
      <w:szCs w:val="28"/>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next w:val="Body0"/>
    <w:pPr>
      <w:keepNext/>
      <w:outlineLvl w:val="0"/>
    </w:pPr>
    <w:rPr>
      <w:rFonts w:ascii="Helvetica Neue" w:hAnsi="Helvetica Neue" w:cs="Arial Unicode MS"/>
      <w:b/>
      <w:bCs/>
      <w:color w:val="000000"/>
      <w:sz w:val="36"/>
      <w:szCs w:val="36"/>
      <w:lang w:val="en-US"/>
      <w14:textOutline w14:w="0" w14:cap="flat" w14:cmpd="sng" w14:algn="ctr">
        <w14:noFill/>
        <w14:prstDash w14:val="solid"/>
        <w14:bevel/>
      </w14:textOutline>
    </w:rPr>
  </w:style>
  <w:style w:type="paragraph" w:customStyle="1" w:styleId="Body0">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Body">
    <w:name w:val="Body"/>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 and helen paterson</cp:lastModifiedBy>
  <cp:revision>2</cp:revision>
  <dcterms:created xsi:type="dcterms:W3CDTF">2022-03-03T20:01:00Z</dcterms:created>
  <dcterms:modified xsi:type="dcterms:W3CDTF">2022-03-03T20:01:00Z</dcterms:modified>
</cp:coreProperties>
</file>